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5"/>
        <w:rPr>
          <w:rStyle w:val="ab"/>
          <w:rFonts w:asciiTheme="majorBidi" w:hAnsiTheme="majorBidi" w:cstheme="majorBidi"/>
          <w:i w:val="0"/>
          <w:iCs w:val="0"/>
          <w:sz w:val="24"/>
          <w:szCs w:val="24"/>
        </w:rPr>
      </w:pPr>
      <w:r>
        <w:rPr>
          <w:rStyle w:val="ab"/>
          <w:rFonts w:asciiTheme="majorBidi" w:hAnsiTheme="majorBidi" w:cstheme="majorBidi"/>
          <w:i w:val="0"/>
          <w:iCs w:val="0"/>
          <w:sz w:val="24"/>
          <w:szCs w:val="24"/>
        </w:rPr>
        <mc:AlternateContent>
          <mc:Choice Requires="wps">
            <w:drawing>
              <wp:inline distT="0" distB="0" distL="0" distR="0">
                <wp:extent cx="6116216" cy="60649"/>
                <wp:effectExtent l="0" t="0" r="0" b="0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216" cy="60649"/>
                          <a:chOff x="0" y="0"/>
                          <a:chExt cx="9463" cy="104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3154" y="0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6308" y="0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81.592pt;height:4.77551pt;mso-position-horizontal-relative:column;mso-position-vertical-relative:line;z-index:0" coordorigin="0,0" coordsize="9463,104">
                <v:rect id="1026" style="position:absolute;left:0;top:0;width:3155;height:104" filled="t" fillcolor="#4e9ed6" stroked="f">
                  <v:stroke joinstyle="round"/>
                </v:rect>
                <v:rect id="1027" style="position:absolute;left:3154;top:0;width:3155;height:104" filled="t" fillcolor="#ab1f8c" stroked="f">
                  <v:stroke joinstyle="round"/>
                </v:rect>
                <v:rect id="1028" style="position:absolute;left:6308;top:0;width:3155;height:104" filled="t" fillcolor="#bcbe4f" stroked="f">
                  <v:stroke joinstyle="round"/>
                </v:rect>
              </v:group>
            </w:pict>
          </mc:Fallback>
        </mc:AlternateContent>
      </w:r>
    </w:p>
    <w:p>
      <w:pPr>
        <w:pStyle w:val="a5"/>
        <w:jc w:val="center"/>
        <w:rPr>
          <w:rStyle w:val="ab"/>
          <w:rFonts w:asciiTheme="majorBidi" w:hAnsiTheme="majorBidi" w:cstheme="majorBidi"/>
          <w:b/>
          <w:bCs/>
          <w:i w:val="0"/>
          <w:iCs w:val="0"/>
          <w:sz w:val="32"/>
          <w:szCs w:val="32"/>
          <w:cs/>
        </w:rPr>
      </w:pPr>
      <w:r>
        <w:rPr>
          <w:rStyle w:val="ab"/>
          <w:rFonts w:asciiTheme="majorBidi" w:hAnsiTheme="majorBidi" w:cstheme="majorBidi"/>
          <w:i w:val="0"/>
          <w:iCs w:val="0"/>
          <w:sz w:val="24"/>
          <w:szCs w:val="24"/>
        </w:rPr>
        <mc:AlternateContent>
          <mc:Choice Requires="wps">
            <w:drawing>
              <wp:anchor distT="0" distB="0" distL="0" distR="0" behindDoc="0" locked="0" layoutInCell="1" simplePos="0" relativeHeight="487588352" allowOverlap="1" hidden="0">
                <wp:simplePos x="0" y="0"/>
                <wp:positionH relativeFrom="margin">
                  <wp:posOffset>21991</wp:posOffset>
                </wp:positionH>
                <wp:positionV relativeFrom="paragraph">
                  <wp:posOffset>576512</wp:posOffset>
                </wp:positionV>
                <wp:extent cx="6180455" cy="45085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0455" cy="45085"/>
                          <a:chOff x="1190" y="577"/>
                          <a:chExt cx="9463" cy="101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89" y="576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4344" y="576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7498" y="576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.73159pt;margin-top:45.3947pt;width:486.65pt;height:3.55pt;mso-position-horizontal-relative:margin;mso-position-vertical-relative:line;z-index:487588352" coordorigin="1190,577" coordsize="9463,101">
                <v:rect id="1030" style="position:absolute;left:1189;top:576;width:3155;height:101" filled="t" fillcolor="#4e9ed6" stroked="f">
                  <v:stroke joinstyle="round"/>
                </v:rect>
                <v:rect id="1031" style="position:absolute;left:4344;top:576;width:3155;height:101" filled="t" fillcolor="#ab1f8c" stroked="f">
                  <v:stroke joinstyle="round"/>
                </v:rect>
                <v:rect id="1032" style="position:absolute;left:7498;top:576;width:3155;height:101" filled="t" fillcolor="#bcbe4f" stroked="f">
                  <v:stroke joinstyle="round"/>
                </v:rect>
                <w10:wrap type="topAndBottom"/>
              </v:group>
            </w:pict>
          </mc:Fallback>
        </mc:AlternateContent>
      </w:r>
      <w:r>
        <w:rPr>
          <w:rStyle w:val="ab"/>
          <w:rFonts w:asciiTheme="majorBidi" w:hAnsiTheme="majorBidi" w:cstheme="majorBidi"/>
          <w:b/>
          <w:bCs/>
          <w:i w:val="0"/>
          <w:iCs w:val="0"/>
          <w:sz w:val="32"/>
          <w:szCs w:val="32"/>
          <w:cs/>
        </w:rPr>
        <w:t>ประ</w:t>
      </w:r>
      <w:r>
        <w:rPr>
          <w:rStyle w:val="ab"/>
          <w:rFonts w:asciiTheme="majorBidi" w:hAnsiTheme="majorBidi" w:cstheme="majorBidi"/>
          <w:b/>
          <w:bCs/>
          <w:i w:val="0"/>
          <w:iCs w:val="0"/>
          <w:sz w:val="32"/>
          <w:szCs w:val="32"/>
          <w:cs/>
        </w:rPr>
        <w:t>ชาสัมพันธ์เกี่ยวกับการฉีด</w:t>
      </w:r>
      <w:r>
        <w:rPr>
          <w:rStyle w:val="ab"/>
          <w:rFonts w:asciiTheme="majorBidi" w:hAnsiTheme="majorBidi" w:cstheme="majorBidi"/>
          <w:b/>
          <w:bCs/>
          <w:i w:val="0"/>
          <w:iCs w:val="0"/>
          <w:sz w:val="32"/>
          <w:szCs w:val="32"/>
          <w:cs/>
        </w:rPr>
        <w:t>วัคซีนโนวาแวกซ์ สำหรับชาวต่างชาติ(อายุ</w:t>
      </w:r>
      <w:r>
        <w:rPr>
          <w:rStyle w:val="ab"/>
          <w:rFonts w:asciiTheme="majorBidi" w:hAnsiTheme="majorBidi" w:cstheme="majorBidi"/>
          <w:b/>
          <w:bCs/>
          <w:i w:val="0"/>
          <w:iCs w:val="0"/>
          <w:sz w:val="32"/>
          <w:szCs w:val="32"/>
        </w:rPr>
        <w:t>18</w:t>
      </w:r>
      <w:r>
        <w:rPr>
          <w:rStyle w:val="ab"/>
          <w:rFonts w:asciiTheme="majorBidi" w:hAnsiTheme="majorBidi" w:cstheme="majorBidi"/>
          <w:b/>
          <w:bCs/>
          <w:i w:val="0"/>
          <w:iCs w:val="0"/>
          <w:sz w:val="32"/>
          <w:szCs w:val="32"/>
          <w:cs/>
        </w:rPr>
        <w:t>ปี</w:t>
      </w:r>
      <w:r>
        <w:rPr>
          <w:rStyle w:val="ab"/>
          <w:rFonts w:asciiTheme="majorBidi" w:hAnsiTheme="majorBidi" w:cstheme="majorBidi"/>
          <w:b/>
          <w:bCs/>
          <w:i w:val="0"/>
          <w:iCs w:val="0"/>
          <w:sz w:val="32"/>
          <w:szCs w:val="32"/>
          <w:cs/>
        </w:rPr>
        <w:t xml:space="preserve"> </w:t>
      </w:r>
      <w:r>
        <w:rPr>
          <w:rStyle w:val="ab"/>
          <w:rFonts w:asciiTheme="majorBidi" w:hAnsiTheme="majorBidi" w:cstheme="majorBidi"/>
          <w:b/>
          <w:bCs/>
          <w:i w:val="0"/>
          <w:iCs w:val="0"/>
          <w:sz w:val="32"/>
          <w:szCs w:val="32"/>
          <w:cs/>
        </w:rPr>
        <w:t>ขึ้นไป)ที่พำนักอยู่ในเกาหลี</w:t>
      </w:r>
    </w:p>
    <w:p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50"/>
      </w:tblGrid>
      <w:tr>
        <w:tc>
          <w:tcPr>
            <w:tcW w:w="9850" w:type="dxa"/>
          </w:tcPr>
          <w:p>
            <w:pPr>
              <w:pStyle w:val="a5"/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ล่าสุด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ในจำนวน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ผู้ป่วย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ติดเชื้อโควิด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-19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ที่ได้รับการยืนยัน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มี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ชาวต่างชาติ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สูง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มาก ในทางกลับกัน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อัตร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การฉีด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วัคซีนโควิด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-19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ของชาวต่าง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ช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าตินั้นต่ำ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เมื่อเทียบกับประชาชน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ในประเทศดังนั้น</w:t>
            </w:r>
            <w:r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เพื่อความปลอดภัย</w:t>
            </w:r>
            <w:r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ในการใช้ชีวิตในประเทศเกาหลี </w:t>
            </w:r>
            <w:r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ต้อง</w:t>
            </w:r>
            <w:r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เข้ารับการฉีดวัคซีนป้องกันโควิด</w:t>
            </w:r>
            <w:r>
              <w:rPr>
                <w:rStyle w:val="ab"/>
                <w:lang w:bidi="th-TH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-19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ชาวต่างชาติที่อายุเกิน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18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ปีขึ้น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ที่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พำนัก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ระยะยาว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อยู่ในเกาหลี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(เกิน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90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วันขึ้นไป)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สามารถ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เข้า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รับ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การฉีด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วัคซีนป้องกันโควิด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-19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ได้ฟรี</w:t>
            </w:r>
          </w:p>
        </w:tc>
      </w:tr>
    </w:tbl>
    <w:p>
      <w:pPr>
        <w:pStyle w:val="a5"/>
        <w:rPr>
          <w:rStyle w:val="ab"/>
          <w:rFonts w:asciiTheme="majorBidi" w:hAnsiTheme="majorBidi" w:cstheme="majorBidi"/>
          <w:i w:val="0"/>
          <w:iCs w:val="0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50"/>
      </w:tblGrid>
      <w:tr>
        <w:tc>
          <w:tcPr>
            <w:tcW w:w="9850" w:type="dxa"/>
          </w:tcPr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="맑은 고딕" w:eastAsia="맑은 고딕" w:hAnsi="맑은 고딕" w:cs="맑은 고딕" w:hint="eastAsia"/>
                <w:i w:val="0"/>
                <w:iCs w:val="0"/>
                <w:sz w:val="26"/>
                <w:szCs w:val="26"/>
              </w:rPr>
              <w:t>○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วัคซีนโนวาแวกซ์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(NVX)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เป็นวัคซีนที่ผลิตขึ้นโดยใช้วิธีการสังเคราะห์โปรตีนแบบดั้งเดิมและผลิต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โดยวิธี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เดียวกันกับวัคซีน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ต่างๆหลายชนิดเช่น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HPV,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ไวรัสตับอักเสบ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B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เป็นต้น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ชาวต่างชาติทีพำนักอยู่ในเกาหลีที่มีอายุเกิน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18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ปีขึ้นไปที่ยังไม่ได้รับการฉีดวัคซีนเข็มที่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1,2,3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เนื่องจากกังวลอาการที่ไม่พึงประสงค์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ที่เกิดจากการฉีดวัคซีน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mRNA(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โมโดนา,ไฟเซอร์)และอื่นๆสามาร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ถรับการฉีดวัคซีนโนวาแวกซ์ได้ตั้งแต่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14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กุมภาพันธ์เป็นต้นไป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-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ไม่ว่าจะมีประกันสุขภาพหรือไม่ก็ตามสามารถเข้าขอรับการฉีดวัคซีนได้ที่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สถาบัน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การแพทย์หรือศูนย์สาธารณสุขที่เปิดให้บริการฉีดวัคซีนโนวาแวกซ์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="맑은 고딕" w:eastAsia="맑은 고딕" w:hAnsi="맑은 고딕" w:cs="맑은 고딕" w:hint="eastAsia"/>
                <w:i w:val="0"/>
                <w:iCs w:val="0"/>
                <w:sz w:val="26"/>
                <w:szCs w:val="26"/>
              </w:rPr>
              <w:t>○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วิธีการ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จอง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และฉีดวัคซีน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1)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ชาวต่างชาติ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ที่ลงทะเบียน(มีวีซ่า)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: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ใช้หมายเลขลงทะเบียนคนต่างด้าว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จอง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ผ่านทางอ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อนไลน์หรือทางโทรศัพท์ได้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*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จอง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ล่วงหน้า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ทางออนไลน์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: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เข้าสู่ระบบ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การสำรองคิว ล่วงหน้า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สำหรับการฉีดวัคซีนโคววิด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-19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(https:// ncv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r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.kdca.go.kr)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ทำการ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จองหลังจาก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ยืนยันตัวตน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2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.21.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~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)</w:t>
            </w:r>
            <w:r>
              <w:rPr>
                <w:rStyle w:val="ab"/>
                <w:rFonts w:ascii="맑은 고딕" w:eastAsia="맑은 고딕" w:hAnsi="맑은 고딕" w:cs="맑은 고딕" w:hint="eastAsia"/>
                <w:i w:val="0"/>
                <w:iCs w:val="0"/>
                <w:sz w:val="26"/>
                <w:szCs w:val="26"/>
              </w:rPr>
              <w:t>→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เข้าขอรับการฉีดวัคซีนได้ที่ศูนย์สาธารณสุขหรือสถาบันการแพทย์ที่ได้รับมอบหมาย(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3.7.~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)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**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จองทางโทรศัพท์ รับการฉีดวัคซีน ในวันนั้น: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โทรตรวจสอบ จองเพื่อ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รับการฉีดวัคซีน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โนวาแวกซ์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ทีเหลือ ที่สถาบันการแพทย์หรือศูนย์สาธารณสุขที่รับฉีดวัคซีน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2.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14.~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="맑은 고딕" w:eastAsia="맑은 고딕" w:hAnsi="맑은 고딕" w:cs="맑은 고딕" w:hint="eastAsia"/>
                <w:i w:val="0"/>
                <w:iCs w:val="0"/>
                <w:sz w:val="26"/>
                <w:szCs w:val="26"/>
              </w:rPr>
              <w:t>→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เข้า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รับการ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ฉีด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วัคซีน ในวันนั้น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2.14.~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)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2)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ชาวต่างชาติที่ไม่ได้ลงทะเบียน(รวมถึงชาวต่างชาติที่พำนักอยู่อย่างผิดกฎหมาย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: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สามารถจองออนไลน์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(จองแทน)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หรือทางโทรศัพได้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หลังจาก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ขอรับหมายเลขประจำตัวชั่วคราว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จากศูนย์สาธารณสุขแล้ว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*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จองล่วงหน้าทางออนไลน์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(จองแทน)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: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ระบบสำรองคิวฉีดวัคซีนโคววิด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-19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ล่วงหน้า เข้าสู่ระบบ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(https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:// ncv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r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.kdca.go.kr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และทำการจองหลังจากตัวแทนยืนยันตัวตนแล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้ว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2.21.~)</w:t>
            </w:r>
            <w:r>
              <w:rPr>
                <w:rStyle w:val="ab"/>
                <w:rFonts w:ascii="맑은 고딕" w:eastAsia="맑은 고딕" w:hAnsi="맑은 고딕" w:cs="맑은 고딕" w:hint="eastAsia"/>
                <w:i w:val="0"/>
                <w:iCs w:val="0"/>
                <w:sz w:val="26"/>
                <w:szCs w:val="26"/>
              </w:rPr>
              <w:t>→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เข้า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ไป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ขอรับการฉีดวัคซีนได้ที่ศูนย์สาธารณสุขหรือสถาบันการแพทย์ที่ได้รับมอบหมาย(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3.7.~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)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**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จองทางโทรศัพท์ ฉีดวัคซีนในวันเดียวกัน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: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หลังจากโทรศัพท์ตรวจสอบวัคซีนทีเหลือ ที่สถาบันการแพทย์หรือศูนย์สาธารณสุขที่รับฉีดวัคซีนโนวาแวกซ์แล้วจอง(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2.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14.~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)ก่อน</w:t>
            </w:r>
            <w:r>
              <w:rPr>
                <w:rStyle w:val="ab"/>
                <w:rFonts w:ascii="맑은 고딕" w:eastAsia="맑은 고딕" w:hAnsi="맑은 고딕" w:cs="맑은 고딕" w:hint="eastAsia"/>
                <w:i w:val="0"/>
                <w:iCs w:val="0"/>
                <w:sz w:val="26"/>
                <w:szCs w:val="26"/>
              </w:rPr>
              <w:t>→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เข้าไปฉีดในวันที่จองได้หากมีวัคซีนเหลือ(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2.14.~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)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***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การ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ขอหมายเลขประจำตัวชั่วคราวหาก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ไม่มีบัตรประจำตัวที่ถูกต้องสามารถใช้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เบอร์โทรศัพท์มือถือ(ของตนหรือบุคคลที่รู้จัก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,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อีเมล์หรือที่อยู่ที่พักอาศัยอย่างใดอย่างหย่างหนึ่งเพียงอย่างเดืยวได้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3.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ฉีดโนวาแวกซ์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NVX)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เข็ม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3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*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ฉีดวัคซีน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 NVX- NVX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  ก่อนฉีด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NVX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เข็ม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3: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จองล่วงหน้าทางออนไลน์หรือจองทางโทรศัพท์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สามารถฉีดวัคซีนในวันเดียวกันกับวันที่จองได้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**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หลังจากฉีดวัคซีนอื่น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(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mRNA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,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AZ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,J)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แล้ว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หากมีเหตุผลในการห้ามหรือเลื่อนการฉีดวัคซินตามความเห็นแพทย์ฯลฯ การฉีวัคซีน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 xml:space="preserve"> NVX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เข็มที่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3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จะทำได้เฉพาะในวันที่โท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ร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จองทางโทรศัพท์เท่านั้น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</w:p>
        </w:tc>
      </w:tr>
    </w:tbl>
    <w:p>
      <w:pPr>
        <w:pStyle w:val="a5"/>
        <w:rPr>
          <w:rStyle w:val="ab"/>
          <w:rFonts w:asciiTheme="majorBidi" w:hAnsiTheme="majorBidi" w:cstheme="majorBidi"/>
          <w:i w:val="0"/>
          <w:iCs w:val="0"/>
          <w:sz w:val="26"/>
          <w:szCs w:val="26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9855"/>
      </w:tblGrid>
      <w:tr>
        <w:tc>
          <w:tcPr>
            <w:tcW w:w="9855" w:type="dxa"/>
          </w:tcPr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="맑은 고딕" w:eastAsia="맑은 고딕" w:hAnsi="맑은 고딕" w:cs="맑은 고딕" w:hint="eastAsia"/>
                <w:i w:val="0"/>
                <w:iCs w:val="0"/>
                <w:sz w:val="26"/>
                <w:szCs w:val="26"/>
                <w:cs/>
              </w:rPr>
              <w:t>※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อ้างอิง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ข้อมูลส่วนตัวจะนำมาใช้เพื่อวัตถุประสงค์ ในการฉีดวัคซีนเท่านั้น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ในระบบ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ยกเว้น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การแจ้ง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ความจริง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ด้านการ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พำนักอย่างผิดกฎหมาย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และอื่นๆ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>ต่อสำนักงานตรวจคนเข้าเมือง</w:t>
            </w:r>
          </w:p>
          <w:p>
            <w:pPr>
              <w:pStyle w:val="a5"/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</w:pP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-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  <w:cs/>
              </w:rPr>
              <w:t xml:space="preserve">สำหรับรายละเอียดทั่วไปโปรดเข้าไปศึกษาเพิ่มเติมได้ที่ศูนย์ควบคุมและป้องกันโรคแห่งประเทศเกาหลี นูรีจิ๊บ </w:t>
            </w:r>
            <w:r>
              <w:rPr>
                <w:rStyle w:val="ab"/>
                <w:rFonts w:asciiTheme="majorBidi" w:hAnsiTheme="majorBidi" w:cstheme="majorBidi"/>
                <w:i w:val="0"/>
                <w:iCs w:val="0"/>
                <w:sz w:val="26"/>
                <w:szCs w:val="26"/>
              </w:rPr>
              <w:t>(https:// ncv.kdca.go.kr)</w:t>
            </w:r>
          </w:p>
        </w:tc>
      </w:tr>
    </w:tbl>
    <w:p>
      <w:pPr>
        <w:pStyle w:val="a5"/>
        <w:jc w:val="center"/>
        <w:rPr>
          <w:rStyle w:val="ab"/>
          <w:lang/>
          <w:rFonts w:asciiTheme="majorBidi" w:hAnsiTheme="majorBidi" w:cstheme="majorBidi"/>
          <w:i w:val="0"/>
          <w:iCs w:val="0"/>
          <w:sz w:val="24"/>
          <w:szCs w:val="24"/>
          <w:rtl w:val="off"/>
        </w:rPr>
      </w:pPr>
    </w:p>
    <w:p>
      <w:pPr>
        <w:pStyle w:val="a5"/>
        <w:jc w:val="center"/>
        <w:rPr>
          <w:rStyle w:val="ab"/>
          <w:lang/>
          <w:rFonts w:asciiTheme="majorBidi" w:hAnsiTheme="majorBidi" w:cstheme="majorBidi"/>
          <w:i w:val="0"/>
          <w:iCs w:val="0"/>
          <w:sz w:val="24"/>
          <w:szCs w:val="24"/>
          <w:rtl w:val="off"/>
        </w:rPr>
      </w:pPr>
    </w:p>
    <w:p>
      <w:pPr>
        <w:pStyle w:val="a5"/>
        <w:jc w:val="center"/>
        <w:rPr>
          <w:rStyle w:val="ab"/>
          <w:rFonts w:asciiTheme="majorBidi" w:hAnsiTheme="majorBidi" w:cstheme="majorBidi"/>
          <w:i w:val="0"/>
          <w:iCs w:val="0"/>
          <w:sz w:val="24"/>
          <w:szCs w:val="24"/>
        </w:rPr>
      </w:pPr>
      <w:r>
        <w:drawing>
          <wp:inline distT="0" distB="0" distL="180" distR="180">
            <wp:extent cx="1038225" cy="304800"/>
            <wp:effectExtent l="0" t="0" r="0" b="0"/>
            <wp:docPr id="1033" name="shape1033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04800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type w:val="continuous"/>
      <w:pgSz w:w="11900" w:h="16820"/>
      <w:pgMar w:top="1180" w:right="1020" w:bottom="280" w:left="10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Noto Sans CJK KR Regular">
    <w:family w:val="swiss"/>
    <w:altName w:val="Yu Gothic"/>
    <w:charset w:val="80"/>
    <w:notTrueType w:val="false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th-TH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autoSpaceDE w:val="off"/>
        <w:autoSpaceDN w:val="off"/>
        <w:widowControl w:val="off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ko-KR"/>
      <w:rFonts w:ascii="함초롬돋움" w:eastAsia="함초롬돋움" w:hAnsi="함초롬돋움" w:cs="함초롬돋움"/>
    </w:r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uiPriority w:val="1"/>
    <w:basedOn w:val="a"/>
    <w:qFormat/>
    <w:rPr>
      <w:sz w:val="33"/>
      <w:szCs w:val="33"/>
    </w:rPr>
  </w:style>
  <w:style w:type="paragraph" w:styleId="a4">
    <w:name w:val="Title"/>
    <w:uiPriority w:val="10"/>
    <w:basedOn w:val="a"/>
    <w:qFormat/>
    <w:pPr>
      <w:ind w:left="619"/>
      <w:spacing w:before="35"/>
    </w:pPr>
    <w:rPr>
      <w:rFonts w:ascii="HY헤드라인M" w:eastAsia="HY헤드라인M" w:hAnsi="HY헤드라인M" w:cs="HY헤드라인M"/>
      <w:sz w:val="40"/>
      <w:szCs w:val="40"/>
    </w:rPr>
  </w:style>
  <w:style w:type="paragraph" w:styleId="a5">
    <w:name w:val="List Paragraph"/>
    <w:uiPriority w:val="1"/>
    <w:basedOn w:val="a"/>
    <w:qFormat/>
    <w:pPr>
      <w:ind w:left="561" w:hanging="452"/>
    </w:pPr>
    <w:rPr>
      <w:rFonts w:ascii="Noto Sans CJK KR Regular" w:eastAsia="Noto Sans CJK KR Regular" w:hAnsi="Noto Sans CJK KR Regular" w:cs="Noto Sans CJK KR Regular"/>
    </w:rPr>
  </w:style>
  <w:style w:type="paragraph" w:customStyle="1" w:styleId="TableParagraph">
    <w:name w:val="Table Paragraph"/>
    <w:uiPriority w:val="1"/>
    <w:basedOn w:val="a"/>
    <w:qFormat/>
    <w:pPr>
      <w:ind w:left="221" w:right="198"/>
      <w:jc w:val="center"/>
    </w:pPr>
  </w:style>
  <w:style w:type="character" w:styleId="a6">
    <w:name w:val="Hyperlink"/>
    <w:uiPriority w:val="99"/>
    <w:basedOn w:val="a0"/>
    <w:unhideWhenUsed/>
    <w:rPr>
      <w:color w:val="0000FF"/>
      <w:u w:val="single" w:color="auto"/>
    </w:rPr>
  </w:style>
  <w:style w:type="character" w:customStyle="1" w:styleId="a7">
    <w:name w:val="Unresolved Mention"/>
    <w:uiPriority w:val="99"/>
    <w:basedOn w:val="a0"/>
    <w:semiHidden/>
    <w:unhideWhenUsed/>
    <w:rPr>
      <w:color w:val="605E5C"/>
      <w:shd w:val="clear" w:color="auto" w:fill="E1DFDD"/>
    </w:rPr>
  </w:style>
  <w:style w:type="paragraph" w:styleId="a8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8"/>
    <w:rPr>
      <w:lang w:eastAsia="ko-KR"/>
      <w:rFonts w:ascii="함초롬돋움" w:eastAsia="함초롬돋움" w:hAnsi="함초롬돋움" w:cs="함초롬돋움"/>
    </w:rPr>
  </w:style>
  <w:style w:type="paragraph" w:styleId="a9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9"/>
    <w:rPr>
      <w:lang w:eastAsia="ko-KR"/>
      <w:rFonts w:ascii="함초롬돋움" w:eastAsia="함초롬돋움" w:hAnsi="함초롬돋움" w:cs="함초롬돋움"/>
    </w:rPr>
  </w:style>
  <w:style w:type="table" w:styleId="aa">
    <w:name w:val="Table Grid"/>
    <w:uiPriority w:val="39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제목 2 Char"/>
    <w:uiPriority w:val="9"/>
    <w:basedOn w:val="a0"/>
    <w:link w:val="2"/>
    <w:semiHidden/>
    <w:rPr>
      <w:lang w:eastAsia="ko-KR"/>
      <w:rFonts w:asciiTheme="majorHAnsi" w:eastAsiaTheme="majorEastAsia" w:hAnsiTheme="majorHAnsi" w:cstheme="majorBidi"/>
    </w:rPr>
  </w:style>
  <w:style w:type="character" w:styleId="ab">
    <w:name w:val="Subtle Emphasis"/>
    <w:uiPriority w:val="19"/>
    <w:basedOn w:val="a0"/>
    <w:qFormat/>
    <w:rPr>
      <w:i/>
      <w:iCs/>
      <w:color w:val="3F3F3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이선환</cp:lastModifiedBy>
  <cp:revision>1</cp:revision>
  <dcterms:created xsi:type="dcterms:W3CDTF">2022-02-16T11:10:00Z</dcterms:created>
  <dcterms:modified xsi:type="dcterms:W3CDTF">2022-02-21T00:53:22Z</dcterms:modified>
  <cp:version>1000.0100.01</cp:version>
</cp:coreProperties>
</file>